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ROSAC0137ZPB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Pădurea Bogății</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56411534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83483563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30183183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640,03</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10,10%</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Brașov</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48945328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4,00%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12372871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96,00%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79381246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13732721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43045783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50100113"/>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640,03</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se suprapune cu rezervația naturală RONPA0274 Pădurea Bogății.</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1003/2016 privind aprobarea Planului de management şi Regulamentului siturilor Natura 2000 ROSPA0093 Pădurea Bogata şi ROSCI0137 Pădurea Bogăţii.</w:t>
      </w:r>
    </w:p>
    <w:p w:rsidR="00000000" w:rsidDel="00000000" w:rsidP="00000000" w:rsidRDefault="00000000" w:rsidRPr="00000000" w14:paraId="0000006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55.0" w:type="dxa"/>
        <w:jc w:val="left"/>
        <w:tblInd w:w="10.0" w:type="dxa"/>
        <w:tblLayout w:type="fixed"/>
        <w:tblLook w:val="0000"/>
      </w:tblPr>
      <w:tblGrid>
        <w:gridCol w:w="3540"/>
        <w:gridCol w:w="5415"/>
        <w:tblGridChange w:id="0">
          <w:tblGrid>
            <w:gridCol w:w="3540"/>
            <w:gridCol w:w="54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jc w:val="both"/>
              <w:rPr>
                <w:b w:val="1"/>
                <w:bCs w:val="1"/>
                <w:sz w:val="22"/>
                <w:szCs w:val="22"/>
              </w:rPr>
            </w:pP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6E">
            <w:pPr>
              <w:spacing w:after="0" w:line="240" w:lineRule="auto"/>
              <w:jc w:val="both"/>
              <w:rPr>
                <w:i w:val="1"/>
                <w:iCs w:val="1"/>
                <w:sz w:val="22"/>
                <w:szCs w:val="22"/>
              </w:rPr>
            </w:pPr>
            <w:r w:rsidDel="00000000" w:rsidR="00000000" w:rsidRPr="00000000">
              <w:rPr>
                <w:i w:val="1"/>
                <w:iCs w:val="1"/>
                <w:sz w:val="22"/>
                <w:szCs w:val="22"/>
                <w:rtl w:val="0"/>
              </w:rPr>
              <w:t xml:space="preserve">6520 Fâneţe montane </w:t>
            </w:r>
          </w:p>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70">
            <w:pPr>
              <w:spacing w:after="0" w:line="240" w:lineRule="auto"/>
              <w:rPr>
                <w:i w:val="1"/>
                <w:iCs w:val="1"/>
                <w:sz w:val="22"/>
                <w:szCs w:val="22"/>
              </w:rPr>
            </w:pPr>
            <w:r w:rsidDel="00000000" w:rsidR="00000000" w:rsidRPr="00000000">
              <w:rPr>
                <w:i w:val="1"/>
                <w:iCs w:val="1"/>
                <w:sz w:val="22"/>
                <w:szCs w:val="22"/>
                <w:rtl w:val="0"/>
              </w:rPr>
              <w:t xml:space="preserve">6430 Comunităţi de lizieră cu ierburi înalte higrofile de la câmpie şi din etajul montan până în cel alpin </w:t>
            </w:r>
          </w:p>
          <w:p w:rsidR="00000000" w:rsidDel="00000000" w:rsidP="00000000" w:rsidRDefault="00000000" w:rsidRPr="00000000" w14:paraId="00000071">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2">
            <w:pPr>
              <w:spacing w:after="0" w:line="240" w:lineRule="auto"/>
              <w:jc w:val="both"/>
              <w:rPr>
                <w:i w:val="1"/>
                <w:iCs w:val="1"/>
                <w:sz w:val="22"/>
                <w:szCs w:val="22"/>
              </w:rPr>
            </w:pPr>
            <w:r w:rsidDel="00000000" w:rsidR="00000000" w:rsidRPr="00000000">
              <w:rPr>
                <w:i w:val="1"/>
                <w:iCs w:val="1"/>
                <w:sz w:val="22"/>
                <w:szCs w:val="22"/>
                <w:rtl w:val="0"/>
              </w:rPr>
              <w:t xml:space="preserve">9180* Păduri de Tilio-Acerion pe versanţi, grohotişuri şi ravene </w:t>
            </w:r>
          </w:p>
          <w:p w:rsidR="00000000" w:rsidDel="00000000" w:rsidP="00000000" w:rsidRDefault="00000000" w:rsidRPr="00000000" w14:paraId="00000073">
            <w:pPr>
              <w:spacing w:after="0" w:line="240" w:lineRule="auto"/>
              <w:rPr>
                <w:i w:val="1"/>
                <w:iCs w:val="1"/>
                <w:sz w:val="22"/>
                <w:szCs w:val="22"/>
              </w:rPr>
            </w:pPr>
            <w:r w:rsidDel="00000000" w:rsidR="00000000" w:rsidRPr="00000000">
              <w:rPr>
                <w:i w:val="1"/>
                <w:iCs w:val="1"/>
                <w:sz w:val="22"/>
                <w:szCs w:val="22"/>
                <w:rtl w:val="0"/>
              </w:rPr>
              <w:t xml:space="preserve">91E0* Păduri aluviale de Alnus glutinosa şi Fraxinus excelsior (Alno-Padion, Alnion incanae, Salicion albae)</w:t>
            </w:r>
          </w:p>
          <w:p w:rsidR="00000000" w:rsidDel="00000000" w:rsidP="00000000" w:rsidRDefault="00000000" w:rsidRPr="00000000" w14:paraId="00000074">
            <w:pPr>
              <w:spacing w:after="0" w:line="240" w:lineRule="auto"/>
              <w:jc w:val="both"/>
              <w:rPr>
                <w:i w:val="1"/>
                <w:iCs w:val="1"/>
                <w:sz w:val="22"/>
                <w:szCs w:val="22"/>
              </w:rPr>
            </w:pPr>
            <w:r w:rsidDel="00000000" w:rsidR="00000000" w:rsidRPr="00000000">
              <w:rPr>
                <w:i w:val="1"/>
                <w:iCs w:val="1"/>
                <w:sz w:val="22"/>
                <w:szCs w:val="22"/>
                <w:rtl w:val="0"/>
              </w:rPr>
              <w:t xml:space="preserve">91V0 Păduri dacice de fag (Symphyto-Fagion) </w:t>
            </w:r>
          </w:p>
          <w:p w:rsidR="00000000" w:rsidDel="00000000" w:rsidP="00000000" w:rsidRDefault="00000000" w:rsidRPr="00000000" w14:paraId="00000075">
            <w:pPr>
              <w:spacing w:after="0" w:line="240" w:lineRule="auto"/>
              <w:jc w:val="both"/>
              <w:rPr>
                <w:i w:val="1"/>
                <w:iCs w:val="1"/>
                <w:sz w:val="22"/>
                <w:szCs w:val="22"/>
              </w:rPr>
            </w:pPr>
            <w:r w:rsidDel="00000000" w:rsidR="00000000" w:rsidRPr="00000000">
              <w:rPr>
                <w:i w:val="1"/>
                <w:iCs w:val="1"/>
                <w:sz w:val="22"/>
                <w:szCs w:val="22"/>
                <w:rtl w:val="0"/>
              </w:rPr>
              <w:t xml:space="preserve">9130 Păduri de fag de tip Asperulo-Fagetum </w:t>
            </w:r>
          </w:p>
          <w:p w:rsidR="00000000" w:rsidDel="00000000" w:rsidP="00000000" w:rsidRDefault="00000000" w:rsidRPr="00000000" w14:paraId="00000076">
            <w:pPr>
              <w:spacing w:after="0" w:line="240" w:lineRule="auto"/>
              <w:jc w:val="both"/>
              <w:rPr>
                <w:i w:val="1"/>
                <w:iCs w:val="1"/>
                <w:sz w:val="22"/>
                <w:szCs w:val="22"/>
              </w:rPr>
            </w:pPr>
            <w:r w:rsidDel="00000000" w:rsidR="00000000" w:rsidRPr="00000000">
              <w:rPr>
                <w:i w:val="1"/>
                <w:iCs w:val="1"/>
                <w:sz w:val="22"/>
                <w:szCs w:val="22"/>
                <w:rtl w:val="0"/>
              </w:rPr>
              <w:t xml:space="preserve">9170 Păduri de stejar cu carpen de tip Galio-Carpinetum </w:t>
            </w:r>
          </w:p>
          <w:p w:rsidR="00000000" w:rsidDel="00000000" w:rsidP="00000000" w:rsidRDefault="00000000" w:rsidRPr="00000000" w14:paraId="00000077">
            <w:pPr>
              <w:spacing w:after="0" w:line="240" w:lineRule="auto"/>
              <w:jc w:val="both"/>
              <w:rPr>
                <w:i w:val="1"/>
                <w:iCs w:val="1"/>
                <w:sz w:val="22"/>
                <w:szCs w:val="22"/>
              </w:rPr>
            </w:pPr>
            <w:r w:rsidDel="00000000" w:rsidR="00000000" w:rsidRPr="00000000">
              <w:rPr>
                <w:i w:val="1"/>
                <w:iCs w:val="1"/>
                <w:sz w:val="22"/>
                <w:szCs w:val="22"/>
                <w:rtl w:val="0"/>
              </w:rPr>
              <w:t xml:space="preserve">9110 Păduri de fag de tip Luzulo-Fagetum </w:t>
            </w:r>
          </w:p>
          <w:p w:rsidR="00000000" w:rsidDel="00000000" w:rsidP="00000000" w:rsidRDefault="00000000" w:rsidRPr="00000000" w14:paraId="00000078">
            <w:pPr>
              <w:spacing w:line="240" w:lineRule="auto"/>
              <w:rPr>
                <w:b w:val="1"/>
                <w:bCs w:val="1"/>
                <w:sz w:val="22"/>
                <w:szCs w:val="22"/>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1065 Euphydryas aurinia</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1074 Eriogaster catax</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1078 Callimorpha quadripunctaria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1087* Rosalia alpina </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4026 Rhysodes sulcatus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4036 Leptidea morsei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085">
            <w:pPr>
              <w:spacing w:after="0" w:lineRule="auto"/>
              <w:rPr>
                <w:b w:val="1"/>
                <w:bCs w:val="1"/>
                <w:sz w:val="22"/>
                <w:szCs w:val="22"/>
              </w:rPr>
            </w:pPr>
            <w:r w:rsidDel="00000000" w:rsidR="00000000" w:rsidRPr="00000000">
              <w:rPr>
                <w:i w:val="1"/>
                <w:iCs w:val="1"/>
                <w:sz w:val="22"/>
                <w:szCs w:val="22"/>
                <w:rtl w:val="0"/>
              </w:rPr>
              <w:t xml:space="preserve">Liparus glabrirostris</w:t>
            </w:r>
            <w:r w:rsidDel="00000000" w:rsidR="00000000" w:rsidRPr="00000000">
              <w:rPr>
                <w:b w:val="1"/>
                <w:bCs w:val="1"/>
                <w:sz w:val="22"/>
                <w:szCs w:val="22"/>
                <w:rtl w:val="0"/>
              </w:rPr>
              <w:t xml:space="preserve"> </w:t>
            </w:r>
          </w:p>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1210 Rana esculenta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2353 Triturus alpestris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91">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1281 Elaphe longissima</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2469 Natrix natrix</w:t>
            </w:r>
          </w:p>
          <w:p w:rsidR="00000000" w:rsidDel="00000000" w:rsidP="00000000" w:rsidRDefault="00000000" w:rsidRPr="00000000" w14:paraId="00000095">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1320 Myotis brandtii</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1331 Nyctalus leisleri</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5003 Myotis alcathoe</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A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2644 Capreolus capreolus</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2645 Cervus elaphus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Zonă de management activ, cu rezervație naturală, care cuprinde habitate de pajiști mezofile, habitate de pajiști umede seminaturale cu ierburi înalte, habitate de păduri temperate europene inclusiv prioritare  precum și specii de nevertebrate, amfibieni, reptile, chiroptere și mamifere de interes comunitar</w:t>
            </w:r>
          </w:p>
          <w:p w:rsidR="00000000" w:rsidDel="00000000" w:rsidP="00000000" w:rsidRDefault="00000000" w:rsidRPr="00000000" w14:paraId="000000B5">
            <w:pPr>
              <w:spacing w:after="0" w:line="240" w:lineRule="auto"/>
              <w:jc w:val="both"/>
              <w:rPr>
                <w:sz w:val="22"/>
                <w:szCs w:val="22"/>
              </w:rPr>
            </w:pPr>
            <w:r w:rsidDel="00000000" w:rsidR="00000000" w:rsidRPr="00000000">
              <w:rPr>
                <w:sz w:val="22"/>
                <w:szCs w:val="22"/>
                <w:rtl w:val="0"/>
              </w:rPr>
              <w:t xml:space="preserve">Habitatele forestiere desemnate ca ZPB susțin o diversitate biologică ridicată, asociată structurii arboretelor, prezenței arborilor bătrâni și a microhabitatelor forestiere care găzduiesc specii de plante, nevertebrate, păsări și mamifere de interes conservativ. Habitatele forestiere ripariene asigură conectivitatea ecologică a luncii și constituie zone tampon esențiale pentru reglarea fluxurilor hidrologice și pentru calitatea apei, găzduind comunități floristice și faunistice adaptate dinamicii aluviale. Pajiștile semi-naturale incluse în ZPB găzduiesc o comunitate floristică bogată și o faună de nevertebrate asociată — polenizatori, fluturi, ortoptere — esențiale pentru funcționarea ecosistemelor agricole învecinate. Caracterul lor semi-natural depinde de continuarea practicilor tradiționale (cosit, pășunat extensiv).</w:t>
            </w:r>
          </w:p>
          <w:p w:rsidR="00000000" w:rsidDel="00000000" w:rsidP="00000000" w:rsidRDefault="00000000" w:rsidRPr="00000000" w14:paraId="000000B6">
            <w:pPr>
              <w:spacing w:after="0" w:line="240" w:lineRule="auto"/>
              <w:jc w:val="both"/>
              <w:rPr>
                <w:sz w:val="22"/>
                <w:szCs w:val="22"/>
              </w:rPr>
            </w:pPr>
            <w:r w:rsidDel="00000000" w:rsidR="00000000" w:rsidRPr="00000000">
              <w:rPr>
                <w:sz w:val="22"/>
                <w:szCs w:val="22"/>
                <w:rtl w:val="0"/>
              </w:rPr>
              <w:t xml:space="preserve">Habitatele forestiere contribuie la stocarea carbonului și la reglarea climatului local.</w:t>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habitate de păduri ripariene și habitate de pajiști,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jc w:val="both"/>
              <w:rPr>
                <w:sz w:val="22"/>
                <w:szCs w:val="22"/>
              </w:rPr>
            </w:pPr>
            <w:r w:rsidDel="00000000" w:rsidR="00000000" w:rsidRPr="00000000">
              <w:rPr>
                <w:sz w:val="22"/>
                <w:szCs w:val="22"/>
                <w:rtl w:val="0"/>
              </w:rPr>
              <w:t xml:space="preserve">B02.01.02 - replantarea pădurii (arbori nenativi)</w:t>
            </w:r>
          </w:p>
          <w:p w:rsidR="00000000" w:rsidDel="00000000" w:rsidP="00000000" w:rsidRDefault="00000000" w:rsidRPr="00000000" w14:paraId="000000BA">
            <w:pPr>
              <w:spacing w:after="0" w:lineRule="auto"/>
              <w:jc w:val="both"/>
              <w:rPr>
                <w:sz w:val="22"/>
                <w:szCs w:val="22"/>
              </w:rPr>
            </w:pPr>
            <w:r w:rsidDel="00000000" w:rsidR="00000000" w:rsidRPr="00000000">
              <w:rPr>
                <w:sz w:val="22"/>
                <w:szCs w:val="22"/>
                <w:rtl w:val="0"/>
              </w:rPr>
              <w:t xml:space="preserve">A03.03 - abandonarea/lipsa cosirii</w:t>
            </w:r>
          </w:p>
          <w:p w:rsidR="00000000" w:rsidDel="00000000" w:rsidP="00000000" w:rsidRDefault="00000000" w:rsidRPr="00000000" w14:paraId="000000BB">
            <w:pPr>
              <w:spacing w:after="0" w:lineRule="auto"/>
              <w:jc w:val="both"/>
              <w:rPr>
                <w:sz w:val="22"/>
                <w:szCs w:val="22"/>
              </w:rPr>
            </w:pPr>
            <w:r w:rsidDel="00000000" w:rsidR="00000000" w:rsidRPr="00000000">
              <w:rPr>
                <w:sz w:val="22"/>
                <w:szCs w:val="22"/>
                <w:rtl w:val="0"/>
              </w:rPr>
              <w:t xml:space="preserve">A04.01.05 - păşunatul intensiv în amestec de animale</w:t>
            </w:r>
          </w:p>
          <w:p w:rsidR="00000000" w:rsidDel="00000000" w:rsidP="00000000" w:rsidRDefault="00000000" w:rsidRPr="00000000" w14:paraId="000000BC">
            <w:pPr>
              <w:spacing w:after="0" w:lineRule="auto"/>
              <w:jc w:val="both"/>
              <w:rPr/>
            </w:pPr>
            <w:r w:rsidDel="00000000" w:rsidR="00000000" w:rsidRPr="00000000">
              <w:rPr>
                <w:sz w:val="22"/>
                <w:szCs w:val="22"/>
                <w:rtl w:val="0"/>
              </w:rPr>
              <w:t xml:space="preserve">I01 -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B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A">
            <w:pPr>
              <w:jc w:val="both"/>
              <w:rPr>
                <w:b w:val="1"/>
                <w:bCs w:val="1"/>
                <w:sz w:val="22"/>
                <w:szCs w:val="22"/>
              </w:rPr>
            </w:pPr>
            <w:r w:rsidDel="00000000" w:rsidR="00000000" w:rsidRPr="00000000">
              <w:rPr>
                <w:rtl w:val="0"/>
              </w:rPr>
            </w:r>
          </w:p>
          <w:p w:rsidR="00000000" w:rsidDel="00000000" w:rsidP="00000000" w:rsidRDefault="00000000" w:rsidRPr="00000000" w14:paraId="000000DB">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D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D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E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F7">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rtl w:val="0"/>
        </w:rPr>
        <w:t xml:space="preserve">Şoneriu I., colab., 1976, Rezervaţia naturală Pădurea Bogăţii, Cumidava, St. Cerc. Şt. Nat., Muz. Jud. Braşov, IX, 2: 133-139 + o foto + o hartă</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0">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bookmarkStart w:colFirst="0" w:colLast="0" w:name="_heading=h.h042xqrodi5" w:id="0"/>
      <w:bookmarkEnd w:id="0"/>
      <w:r w:rsidDel="00000000" w:rsidR="00000000" w:rsidRPr="00000000">
        <w:rPr>
          <w:color w:val="000000"/>
          <w:sz w:val="22"/>
          <w:szCs w:val="22"/>
          <w:rtl w:val="0"/>
        </w:rPr>
        <w:t xml:space="preserve">Activitatea de teren: mai 2024.</w:t>
      </w:r>
    </w:p>
    <w:p w:rsidR="00000000" w:rsidDel="00000000" w:rsidP="00000000" w:rsidRDefault="00000000" w:rsidRPr="00000000" w14:paraId="00000101">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 publice realizate: 26 septembrie 2024 - Brașov, 23 mai 2025 - DS Brașov, 16-18 februarie 2026 - consultare Prefectură Brașov.</w:t>
      </w:r>
    </w:p>
    <w:p w:rsidR="00000000" w:rsidDel="00000000" w:rsidP="00000000" w:rsidRDefault="00000000" w:rsidRPr="00000000" w14:paraId="0000010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 </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5">
      <w:pPr>
        <w:jc w:val="both"/>
        <w:rPr>
          <w:sz w:val="22"/>
          <w:szCs w:val="22"/>
        </w:rPr>
      </w:pPr>
      <w:bookmarkStart w:colFirst="0" w:colLast="0" w:name="_heading=h.ux6fu3w6922v"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s-pnrr-i3-2/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VCY5Yi35NyxqEJYs3d7tRa2Aw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WguaDA0Mnhxcm9kaTUyDmgudXg2ZnUzdzY5MjJ2OAByITFJYTVBQU1EZzQ2ODJ5QkdUSnBad2tmNjJQdlQ3N3po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